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687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9687"/>
      </w:tblGrid>
      <w:tr>
        <w:tblPrEx/>
        <w:trPr>
          <w:trHeight w:val="161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87" w:type="dxa"/>
            <w:vAlign w:val="bottom"/>
            <w:textDirection w:val="lrTb"/>
            <w:noWrap w:val="false"/>
          </w:tcPr>
          <w:p>
            <w:pPr>
              <w:ind w:left="4961" w:right="0"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Приложение 5</w:t>
            </w:r>
            <w:r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r>
          </w:p>
          <w:p>
            <w:pPr>
              <w:ind w:left="4961" w:right="0"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r>
          </w:p>
          <w:p>
            <w:pPr>
              <w:ind w:left="4961" w:right="0"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к Закону Ставропольского края </w:t>
            </w:r>
            <w:r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r>
          </w:p>
          <w:p>
            <w:pPr>
              <w:ind w:left="4961" w:right="0"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"Об исполнении бюджета</w:t>
            </w:r>
            <w:r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r>
          </w:p>
          <w:p>
            <w:pPr>
              <w:ind w:left="4961" w:right="0" w:firstLine="0"/>
              <w:jc w:val="center"/>
              <w:spacing w:after="0" w:afterAutospacing="0" w:line="240" w:lineRule="auto"/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Ставропольского края за 2025 год"</w:t>
            </w:r>
            <w:r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14:ligatures w14:val="none"/>
              </w:rPr>
            </w:r>
          </w:p>
        </w:tc>
      </w:tr>
    </w:tbl>
    <w:p>
      <w:pPr>
        <w:jc w:val="center"/>
        <w:spacing w:after="0" w:afterAutospacing="0" w:line="240" w:lineRule="auto"/>
        <w:rPr>
          <w:rFonts w:ascii="Times New Roman" w:hAnsi="Times New Roman" w:cs="Times New Roman"/>
          <w:b w:val="0"/>
          <w:sz w:val="32"/>
          <w:szCs w:val="24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sz w:val="32"/>
          <w:szCs w:val="24"/>
          <w14:ligatures w14:val="none"/>
        </w:rPr>
      </w:r>
      <w:r>
        <w:rPr>
          <w:rFonts w:ascii="Times New Roman" w:hAnsi="Times New Roman" w:cs="Times New Roman"/>
          <w:b w:val="0"/>
          <w:sz w:val="32"/>
          <w:szCs w:val="24"/>
          <w14:ligatures w14:val="none"/>
        </w:rPr>
      </w:r>
    </w:p>
    <w:p>
      <w:pPr>
        <w:jc w:val="center"/>
        <w:spacing w:after="0" w:afterAutospacing="0" w:line="240" w:lineRule="auto"/>
        <w:rPr>
          <w:rFonts w:ascii="Times New Roman" w:hAnsi="Times New Roman" w:cs="Times New Roman"/>
          <w:b w:val="0"/>
          <w:sz w:val="32"/>
          <w:szCs w:val="24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sz w:val="32"/>
          <w:szCs w:val="24"/>
          <w14:ligatures w14:val="none"/>
        </w:rPr>
      </w:r>
      <w:r>
        <w:rPr>
          <w:rFonts w:ascii="Times New Roman" w:hAnsi="Times New Roman" w:cs="Times New Roman"/>
          <w:b w:val="0"/>
          <w:sz w:val="32"/>
          <w:szCs w:val="24"/>
          <w14:ligatures w14:val="none"/>
        </w:rPr>
      </w:r>
    </w:p>
    <w:p>
      <w:pPr>
        <w:jc w:val="center"/>
        <w:spacing w:after="0" w:afterAutospacing="0" w:line="240" w:lineRule="auto"/>
        <w:rPr>
          <w:rFonts w:ascii="Times New Roman" w:hAnsi="Times New Roman" w:cs="Times New Roman"/>
          <w:b w:val="0"/>
          <w:sz w:val="32"/>
          <w:szCs w:val="24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sz w:val="32"/>
          <w:szCs w:val="24"/>
          <w14:ligatures w14:val="none"/>
        </w:rPr>
      </w:r>
      <w:r>
        <w:rPr>
          <w:rFonts w:ascii="Times New Roman" w:hAnsi="Times New Roman" w:cs="Times New Roman"/>
          <w:b w:val="0"/>
          <w:sz w:val="32"/>
          <w:szCs w:val="24"/>
          <w14:ligatures w14:val="none"/>
        </w:rPr>
      </w:r>
    </w:p>
    <w:p>
      <w:pPr>
        <w:jc w:val="center"/>
        <w:spacing w:after="0" w:afterAutospacing="0" w:line="240" w:lineRule="auto"/>
        <w:rPr>
          <w:rFonts w:ascii="Times New Roman" w:hAnsi="Times New Roman" w:cs="Times New Roman"/>
          <w:b w:val="0"/>
          <w:bCs w:val="0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ЧИСЛЕННОСТЬ </w:t>
      </w:r>
      <w:r>
        <w:rPr>
          <w:rFonts w:ascii="Times New Roman" w:hAnsi="Times New Roman" w:cs="Times New Roman"/>
          <w:b w:val="0"/>
          <w:bCs w:val="0"/>
          <w14:ligatures w14:val="none"/>
        </w:rPr>
      </w:r>
      <w:r>
        <w:rPr>
          <w:rFonts w:ascii="Times New Roman" w:hAnsi="Times New Roman" w:cs="Times New Roman"/>
          <w:b w:val="0"/>
          <w:bCs w:val="0"/>
          <w14:ligatures w14:val="none"/>
        </w:rPr>
      </w:r>
    </w:p>
    <w:p>
      <w:pPr>
        <w:jc w:val="center"/>
        <w:spacing w:after="0" w:afterAutospacing="0" w:line="240" w:lineRule="auto"/>
        <w:rPr>
          <w:rFonts w:ascii="Times New Roman" w:hAnsi="Times New Roman" w:cs="Times New Roman"/>
          <w:b w:val="0"/>
          <w:bCs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14:ligatures w14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14:ligatures w14:val="none"/>
        </w:rPr>
      </w:r>
    </w:p>
    <w:p>
      <w:pPr>
        <w:jc w:val="center"/>
        <w:spacing w:after="0" w:afterAutospacing="0" w:line="238" w:lineRule="exact"/>
        <w:rPr>
          <w:rFonts w:ascii="Times New Roman" w:hAnsi="Times New Roman" w:cs="Times New Roman"/>
          <w:b w:val="0"/>
          <w:bCs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государственных гражданских служащих Ставропольского края </w:t>
      </w:r>
      <w:r>
        <w:rPr>
          <w:rFonts w:ascii="Times New Roman" w:hAnsi="Times New Roman" w:cs="Times New Roman"/>
          <w:b w:val="0"/>
          <w:bCs w:val="0"/>
          <w14:ligatures w14:val="none"/>
        </w:rPr>
      </w:r>
    </w:p>
    <w:p>
      <w:pPr>
        <w:jc w:val="center"/>
        <w:spacing w:after="0" w:afterAutospacing="0" w:line="238" w:lineRule="exact"/>
        <w:rPr>
          <w:rFonts w:ascii="Times New Roman" w:hAnsi="Times New Roman" w:cs="Times New Roman"/>
          <w:b w:val="0"/>
          <w:bCs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</w:t>
      </w:r>
      <w:r>
        <w:rPr>
          <w:rFonts w:ascii="Times New Roman" w:hAnsi="Times New Roman" w:cs="Times New Roman"/>
          <w:b w:val="0"/>
          <w:bCs w:val="0"/>
          <w14:ligatures w14:val="none"/>
        </w:rPr>
      </w:r>
      <w:r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работников государственных учреждений Ставропольского края </w:t>
      </w:r>
      <w:r>
        <w:rPr>
          <w:rFonts w:ascii="Times New Roman" w:hAnsi="Times New Roman" w:cs="Times New Roman"/>
          <w:b w:val="0"/>
          <w:bCs w:val="0"/>
          <w14:ligatures w14:val="none"/>
        </w:rPr>
      </w:r>
    </w:p>
    <w:p>
      <w:pPr>
        <w:jc w:val="center"/>
        <w:spacing w:after="0" w:afterAutospacing="0" w:line="238" w:lineRule="exact"/>
        <w:rPr>
          <w:rFonts w:ascii="Times New Roman" w:hAnsi="Times New Roman" w:cs="Times New Roman"/>
          <w:b w:val="0"/>
          <w:bCs w:val="0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фактические затраты на их денежное содержание за 2025 год</w:t>
      </w:r>
      <w:r>
        <w:rPr>
          <w:rFonts w:ascii="Times New Roman" w:hAnsi="Times New Roman" w:cs="Times New Roman"/>
          <w:b w:val="0"/>
          <w:bCs w:val="0"/>
          <w14:ligatures w14:val="none"/>
        </w:rPr>
      </w:r>
      <w:r/>
    </w:p>
    <w:p>
      <w:pPr>
        <w:ind w:firstLine="709"/>
        <w:jc w:val="both"/>
        <w:spacing w:after="0" w:afterAutospacing="0" w:line="283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Ind w:w="0" w:type="dxa"/>
        <w:tblBorders>
          <w:top w:val="single" w:color="000000" w:sz="4" w:space="0"/>
        </w:tblBorders>
        <w:tblLayout w:type="fixed"/>
        <w:tblCellMar>
          <w:left w:w="62" w:type="dxa"/>
          <w:top w:w="0" w:type="dxa"/>
          <w:right w:w="62" w:type="dxa"/>
          <w:bottom w:w="0" w:type="dxa"/>
        </w:tblCellMar>
        <w:tblLook w:val="04A0" w:firstRow="1" w:lastRow="0" w:firstColumn="1" w:lastColumn="0" w:noHBand="0" w:noVBand="1"/>
      </w:tblPr>
      <w:tblGrid>
        <w:gridCol w:w="3118"/>
        <w:gridCol w:w="3118"/>
        <w:gridCol w:w="3405"/>
      </w:tblGrid>
      <w:tr>
        <w:tblPrEx/>
        <w:trPr>
          <w:trHeight w:val="20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pStyle w:val="833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Наименование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pStyle w:val="83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Среднесписочная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численность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государственных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гражданских служащих и работников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1 января 2026 года (человек)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5" w:type="dxa"/>
            <w:vAlign w:val="center"/>
            <w:textDirection w:val="lrTb"/>
            <w:noWrap w:val="false"/>
          </w:tcPr>
          <w:p>
            <w:pPr>
              <w:pStyle w:val="83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Фактические расходы на заработную плату                  за 2025 год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(тыс. рублей)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33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Государственные гражданские служащие Ставропольского края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highlight w:val="none"/>
                <w:lang w:val="ru-RU"/>
              </w:rPr>
            </w:r>
          </w:p>
          <w:p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highlight w:val="none"/>
                <w:lang w:val="ru-RU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33"/>
              <w:jc w:val="righ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en-US"/>
              </w:rPr>
              <w:t xml:space="preserve">3 112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5" w:type="dxa"/>
            <w:textDirection w:val="lrTb"/>
            <w:noWrap w:val="false"/>
          </w:tcPr>
          <w:p>
            <w:pPr>
              <w:pStyle w:val="833"/>
              <w:jc w:val="righ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en-US"/>
              </w:rPr>
              <w:t xml:space="preserve">3 138 998,00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</w:tr>
      <w:tr>
        <w:tblPrEx/>
        <w:trPr>
          <w:trHeight w:val="998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33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ru-RU"/>
              </w:rPr>
              <w:t xml:space="preserve">Работники государст-венных учреждений Ставропольского края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en-US"/>
              </w:rPr>
              <w:t xml:space="preserve">71 974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5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val="en-US"/>
              </w:rPr>
              <w:t xml:space="preserve">47 098 601,93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</w:tr>
    </w:tbl>
    <w:p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b w:val="0"/>
        </w:rPr>
      </w:pPr>
      <w:r>
        <w:rPr>
          <w:b w:val="0"/>
        </w:rPr>
        <w:t xml:space="preserve">____________________</w:t>
      </w:r>
      <w:r>
        <w:rPr>
          <w:b w:val="0"/>
        </w:rPr>
        <w:t xml:space="preserve">______</w:t>
      </w:r>
      <w:r>
        <w:rPr>
          <w:b w:val="0"/>
        </w:rPr>
      </w:r>
    </w:p>
    <w:sectPr>
      <w:footnotePr/>
      <w:endnotePr/>
      <w:type w:val="nextPage"/>
      <w:pgSz w:w="11906" w:h="16838" w:orient="portrait"/>
      <w:pgMar w:top="1134" w:right="567" w:bottom="1134" w:left="1701" w:header="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Normal"/>
    <w:qFormat/>
  </w:style>
  <w:style w:type="paragraph" w:styleId="655">
    <w:name w:val="Heading 1"/>
    <w:basedOn w:val="654"/>
    <w:next w:val="654"/>
    <w:link w:val="6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basedOn w:val="654"/>
    <w:next w:val="654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basedOn w:val="654"/>
    <w:next w:val="654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654"/>
    <w:next w:val="654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654"/>
    <w:next w:val="654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654"/>
    <w:next w:val="654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654"/>
    <w:next w:val="654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654"/>
    <w:next w:val="654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654"/>
    <w:next w:val="654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List Paragraph"/>
    <w:basedOn w:val="654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654"/>
    <w:next w:val="654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link w:val="675"/>
    <w:uiPriority w:val="10"/>
    <w:rPr>
      <w:sz w:val="48"/>
      <w:szCs w:val="48"/>
    </w:rPr>
  </w:style>
  <w:style w:type="paragraph" w:styleId="677">
    <w:name w:val="Subtitle"/>
    <w:basedOn w:val="654"/>
    <w:next w:val="654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link w:val="677"/>
    <w:uiPriority w:val="11"/>
    <w:rPr>
      <w:sz w:val="24"/>
      <w:szCs w:val="24"/>
    </w:rPr>
  </w:style>
  <w:style w:type="paragraph" w:styleId="679">
    <w:name w:val="Quote"/>
    <w:basedOn w:val="654"/>
    <w:next w:val="654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654"/>
    <w:next w:val="654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654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link w:val="683"/>
    <w:uiPriority w:val="99"/>
  </w:style>
  <w:style w:type="paragraph" w:styleId="685">
    <w:name w:val="Footer"/>
    <w:basedOn w:val="654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link w:val="685"/>
    <w:uiPriority w:val="99"/>
  </w:style>
  <w:style w:type="paragraph" w:styleId="687">
    <w:name w:val="Caption"/>
    <w:basedOn w:val="654"/>
    <w:next w:val="654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654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uiPriority w:val="99"/>
    <w:unhideWhenUsed/>
    <w:rPr>
      <w:vertAlign w:val="superscript"/>
    </w:rPr>
  </w:style>
  <w:style w:type="paragraph" w:styleId="819">
    <w:name w:val="endnote text"/>
    <w:basedOn w:val="654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uiPriority w:val="99"/>
    <w:semiHidden/>
    <w:unhideWhenUsed/>
    <w:rPr>
      <w:vertAlign w:val="superscript"/>
    </w:rPr>
  </w:style>
  <w:style w:type="paragraph" w:styleId="822">
    <w:name w:val="toc 1"/>
    <w:basedOn w:val="654"/>
    <w:next w:val="654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654"/>
    <w:next w:val="654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654"/>
    <w:next w:val="654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654"/>
    <w:next w:val="654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654"/>
    <w:next w:val="654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654"/>
    <w:next w:val="654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654"/>
    <w:next w:val="654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654"/>
    <w:next w:val="654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654"/>
    <w:next w:val="654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654"/>
    <w:next w:val="654"/>
    <w:uiPriority w:val="99"/>
    <w:unhideWhenUsed/>
    <w:pPr>
      <w:spacing w:after="0" w:afterAutospacing="0"/>
    </w:pPr>
  </w:style>
  <w:style w:type="paragraph" w:styleId="833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834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835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836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837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838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839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840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41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character" w:styleId="842" w:default="1">
    <w:name w:val="Default Paragraph Font"/>
    <w:uiPriority w:val="1"/>
    <w:semiHidden/>
    <w:unhideWhenUsed/>
  </w:style>
  <w:style w:type="numbering" w:styleId="843" w:default="1">
    <w:name w:val="No List"/>
    <w:uiPriority w:val="99"/>
    <w:semiHidden/>
    <w:unhideWhenUsed/>
  </w:style>
  <w:style w:type="table" w:styleId="84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Oy7vt4irA+txsJ2yrBHPF17D/VbhNAfC4S3LFp2Grk8=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IEQ/zHqDFBgOMnE0K460Z0ylH0FKV2cO6OvBMYdCLsQ=</DigestValue>
    </Reference>
  </SignedInfo>
  <SignatureValue>cGDW+dKgXakQ8idfcLwVe2/Maxq+HBea4MXtDHW4CcsGC/zRYAVOh7y9h88sQlcuDcUStlTNjlsI
xOlK3x+8RwHjnvsPD6iPpyomW5+wpwwgnfvCudLKXd80D3zmYNfc+DZl3CD3UzZGL7DhHV9zEdNC
Qv1ItMwE5+auppVqNulltHqHQ68vfS5P03wl3sMykuPoU5eW9cpafljCNiqNQvA3zDr+4LPHBsYn
xFF5EZ8Brfr7H8yB5jXOeDanuc54n2sDZHPrK4jgyw080Bw9DB294ZF9H3WJhBi0oimlzxI/8eN5
+Fz009gPu7WXcw7R2zqqVmn8N5DVPo+GNh845g==</SignatureValue>
  <KeyInfo>
    <X509Data>
      <X509Certificate>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g+W9mD976Z100ugx1jMHXTrkLpIpOABy8adbjoL+D0s=</DigestValue>
      </Reference>
      <Reference URI="/word/document.xml?ContentType=application/vnd.openxmlformats-officedocument.wordprocessingml.document.main+xml">
        <DigestMethod Algorithm="http://www.w3.org/2001/04/xmlenc#sha256"/>
        <DigestValue>0kyW+o4fP7i8aMD/aN5a/LgpXrX8M/UtE/fdDmBLZX8=</DigestValue>
      </Reference>
      <Reference URI="/word/endnotes.xml?ContentType=application/vnd.openxmlformats-officedocument.wordprocessingml.endnotes+xml">
        <DigestMethod Algorithm="http://www.w3.org/2001/04/xmlenc#sha256"/>
        <DigestValue>oN0KL+jYczk7c/+NbA4OMt2kFJObm9gOm06lVH5CChY=</DigestValue>
      </Reference>
      <Reference URI="/word/fontTable.xml?ContentType=application/vnd.openxmlformats-officedocument.wordprocessingml.fontTable+xml">
        <DigestMethod Algorithm="http://www.w3.org/2001/04/xmlenc#sha256"/>
        <DigestValue>yJ3M4Cx9EJtq7boh7WW7yu4/duB/7e3h/KT+GBi93HI=</DigestValue>
      </Reference>
      <Reference URI="/word/footnotes.xml?ContentType=application/vnd.openxmlformats-officedocument.wordprocessingml.footnotes+xml">
        <DigestMethod Algorithm="http://www.w3.org/2001/04/xmlenc#sha256"/>
        <DigestValue>xDFYR5qsSQcUureD2Gaw/YKtHwvi9ZYzq7+blAzY+cM=</DigestValue>
      </Reference>
      <Reference URI="/word/settings.xml?ContentType=application/vnd.openxmlformats-officedocument.wordprocessingml.settings+xml">
        <DigestMethod Algorithm="http://www.w3.org/2001/04/xmlenc#sha256"/>
        <DigestValue>NQITjQDI41JaTxhaYCGxRMuBWWLDtC7wims7yEyEavw=</DigestValue>
      </Reference>
      <Reference URI="/word/styles.xml?ContentType=application/vnd.openxmlformats-officedocument.wordprocessingml.styles+xml">
        <DigestMethod Algorithm="http://www.w3.org/2001/04/xmlenc#sha256"/>
        <DigestValue>UXi+3i0sJZfHPFkXM7CJAmIe57EBS5AcFOfQS2nqSXs=</DigestValue>
      </Reference>
      <Reference URI="/word/theme/theme1.xml?ContentType=application/vnd.openxmlformats-officedocument.theme+xml">
        <DigestMethod Algorithm="http://www.w3.org/2001/04/xmlenc#sha256"/>
        <DigestValue>trAKYk5E3r6RKB84dOD1lTtxc63Etgbuez3oDzqOZy4=</DigestValue>
      </Reference>
      <Reference URI="/word/webSettings.xml?ContentType=application/vnd.openxmlformats-officedocument.wordprocessingml.webSettings+xml">
        <DigestMethod Algorithm="http://www.w3.org/2001/04/xmlenc#sha256"/>
        <DigestValue>oE9cJ6wCTEYB73sUJ4cDlwthM3NxlmxeYVtLCLJF/Dw=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2026-05-28T12:03:23Z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2026-05-28T12:03:23Z</xd:SigningTime>
          <xd:SigningCertificate>
            <xd:Cert>
              <xd:CertDigest>
                <DigestMethod Algorithm="http://www.w3.org/2001/04/xmlenc#sha256"/>
                <DigestValue>OFn/FI+zE9ybuimJiKotpaONhJ3U1XWX0mcDinYZvMU=</DigestValue>
              </xd:CertDigest>
              <xd:IssuerSerial>
                <X509IssuerName>CN=Дума СК</X509IssuerName>
                <X509SerialNumber>5111435173115580818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Ставропольского края от 27.05.2024 N 52-кз
"Об исполнении бюджета Ставропольского края за 2023 год"
(принят Думой Ставропольского края 23.05.2024)</dc:title>
  <cp:revision>6</cp:revision>
  <dcterms:created xsi:type="dcterms:W3CDTF">2025-03-14T11:13:23Z</dcterms:created>
  <dcterms:modified xsi:type="dcterms:W3CDTF">2026-05-05T14:37:01Z</dcterms:modified>
</cp:coreProperties>
</file>